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Programma cursus Detoxificatie in de paramedische praktijk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9:15 ontvangst + inschrijving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9:30 Toxicologie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10:15 Ziekten in relatie tot toxinen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11:00 pauze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11:15 welkom terug stimulans/ uitloop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11:30 Toxinen in het dagelijks leven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12:00 Toxinen in de huidtherapeutische praktijk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12:30 lunchpauze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13:30 Detoxificatieproces tot in detail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15:00 pauze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15:15 welkom terug stimulans/ uitloop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15:30 interactief gedeelte: detoxificatie bij huidproblemen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16:30 leefstijladviezen in de paramedische praktijk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17:00 zorg goed voor jezelf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17:30 afsluiting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u w:val="single"/>
          <w:rtl w:val="0"/>
        </w:rPr>
        <w:t xml:space="preserve">Kosten:</w:t>
      </w:r>
      <w:r w:rsidDel="00000000" w:rsidR="00000000" w:rsidRPr="00000000">
        <w:rPr>
          <w:rtl w:val="0"/>
        </w:rPr>
        <w:t xml:space="preserve"> 195,00 inclusief koffie, thee, gezonde versnaperingen, een biologische lunch, certificaat en detoxificatiekuur.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